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5" w:rsidRDefault="00593F55" w:rsidP="00593F55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78F7E45A" wp14:editId="72B27318">
            <wp:extent cx="457200" cy="457200"/>
            <wp:effectExtent l="0" t="0" r="0" b="0"/>
            <wp:docPr id="1" name="Рисунок 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FD" w:rsidRDefault="002F58FD" w:rsidP="00593F55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</w:p>
    <w:p w:rsidR="00593F55" w:rsidRDefault="00593F55" w:rsidP="00593F55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593F55" w:rsidRDefault="00593F55" w:rsidP="0059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593F55" w:rsidRDefault="00593F55" w:rsidP="0059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Копнинское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</w:p>
    <w:p w:rsidR="00593F55" w:rsidRDefault="002F58FD" w:rsidP="00593F5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19.12</w:t>
      </w:r>
      <w:r w:rsidR="005369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593F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2023г.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206</w:t>
      </w:r>
    </w:p>
    <w:p w:rsidR="00593F55" w:rsidRDefault="00593F55" w:rsidP="00593F5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с.Заречное</w:t>
      </w:r>
      <w:proofErr w:type="spellEnd"/>
    </w:p>
    <w:p w:rsidR="00593F55" w:rsidRDefault="00593F55" w:rsidP="00593F5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5"/>
        <w:gridCol w:w="222"/>
      </w:tblGrid>
      <w:tr w:rsidR="00593F55" w:rsidTr="00593F55">
        <w:trPr>
          <w:trHeight w:val="6"/>
        </w:trPr>
        <w:tc>
          <w:tcPr>
            <w:tcW w:w="0" w:type="auto"/>
            <w:hideMark/>
          </w:tcPr>
          <w:p w:rsidR="00593F55" w:rsidRDefault="00593F55">
            <w:pPr>
              <w:pStyle w:val="a3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 определении места проведения салюта</w:t>
            </w:r>
          </w:p>
          <w:p w:rsidR="00593F55" w:rsidRDefault="00593F55">
            <w:pPr>
              <w:pStyle w:val="a3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  фейерверков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территории муниципального</w:t>
            </w:r>
          </w:p>
          <w:p w:rsidR="00593F55" w:rsidRDefault="00593F55">
            <w:pPr>
              <w:pStyle w:val="a3"/>
              <w:spacing w:line="256" w:lineRule="auto"/>
              <w:rPr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Копнинское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Собинского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>
              <w:t xml:space="preserve"> </w:t>
            </w:r>
          </w:p>
        </w:tc>
        <w:tc>
          <w:tcPr>
            <w:tcW w:w="0" w:type="auto"/>
          </w:tcPr>
          <w:p w:rsidR="00593F55" w:rsidRDefault="00593F55">
            <w:pPr>
              <w:snapToGrid w:val="0"/>
            </w:pPr>
          </w:p>
        </w:tc>
      </w:tr>
    </w:tbl>
    <w:p w:rsidR="00593F55" w:rsidRDefault="005369D7" w:rsidP="00593F55">
      <w:pPr>
        <w:spacing w:line="276" w:lineRule="auto"/>
        <w:jc w:val="both"/>
        <w:rPr>
          <w:bCs/>
          <w:i/>
          <w:color w:val="000000"/>
          <w:szCs w:val="23"/>
        </w:rPr>
      </w:pPr>
      <w:r>
        <w:rPr>
          <w:bCs/>
          <w:i/>
          <w:color w:val="000000"/>
          <w:szCs w:val="23"/>
        </w:rPr>
        <w:t xml:space="preserve">      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bCs/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Российской Федерации», в целях обеспечения безопасности организации и устройства фейерверков и иных массовых зрелищных мероприятий, проводимых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Копнинское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Собинского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с применением пиротехнических изделий,   руководствуясь Уставом муниципального образования  </w:t>
      </w:r>
      <w:proofErr w:type="spellStart"/>
      <w:r>
        <w:rPr>
          <w:rFonts w:ascii="Times New Roman" w:hAnsi="Times New Roman"/>
          <w:sz w:val="26"/>
          <w:szCs w:val="26"/>
        </w:rPr>
        <w:t>Копнинское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,  администрация  </w:t>
      </w: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Определить места для безопасного запуска населением бытовой пиротехники 1-3 классов опасности: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 площадки в сквере </w:t>
      </w:r>
      <w:proofErr w:type="spellStart"/>
      <w:r>
        <w:rPr>
          <w:rFonts w:ascii="Times New Roman" w:hAnsi="Times New Roman"/>
          <w:sz w:val="26"/>
          <w:szCs w:val="26"/>
        </w:rPr>
        <w:t>им.Грибоедова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напротив дома № 7 по </w:t>
      </w:r>
      <w:proofErr w:type="spellStart"/>
      <w:r>
        <w:rPr>
          <w:rFonts w:ascii="Times New Roman" w:hAnsi="Times New Roman"/>
          <w:sz w:val="26"/>
          <w:szCs w:val="26"/>
        </w:rPr>
        <w:t>ул.Парковая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с.Заречное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2. К местам, запрещенным для проведения салютов и фейерверков, отнести: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помещения, здания и сооружения любого функционального назначения;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территории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крыши, балконы, лоджии и выступающие части фасадов зданий (сооружений);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сценические площадки и спортивные сооружения;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территории особо ценных объектов культурного наследия народов Российской Федерации, памятники истории и культуры, кладбища и культовые сооружения;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территории, прилегающие к зданиям больниц, детских учреждений и жилым домам;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территории садоводческих товариществ, лесных хозяйств;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   4. Применение пиротехнических изделий запретить: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во время проведения митингов, демонстраций, шествий и пикетирований;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в ночное время (с 21.00 до 8.00), за исключением празднования Нового года, Дня Победы и Дня села.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 xml:space="preserve">5. Утвердить Порядок подготовки и запуска фейерверков в местах массового пребывания людей при проведении культурно-массовых и других праздничных мероприятий на территории МО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bidi="ru-RU"/>
        </w:rPr>
        <w:t>Копнинское</w:t>
      </w:r>
      <w:proofErr w:type="spellEnd"/>
      <w:r>
        <w:rPr>
          <w:rFonts w:ascii="Times New Roman" w:hAnsi="Times New Roman"/>
          <w:sz w:val="26"/>
          <w:szCs w:val="26"/>
          <w:lang w:bidi="ru-RU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  <w:lang w:bidi="ru-RU"/>
        </w:rPr>
        <w:t>прилагается).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6. Контроль за исполнением настоящего постановления оставляю за собой.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7.  Настоящее </w:t>
      </w:r>
      <w:proofErr w:type="gramStart"/>
      <w:r>
        <w:rPr>
          <w:rFonts w:ascii="Times New Roman" w:hAnsi="Times New Roman"/>
          <w:sz w:val="26"/>
          <w:szCs w:val="26"/>
        </w:rPr>
        <w:t>постановление  вступает</w:t>
      </w:r>
      <w:proofErr w:type="gramEnd"/>
      <w:r>
        <w:rPr>
          <w:rFonts w:ascii="Times New Roman" w:hAnsi="Times New Roman"/>
          <w:sz w:val="26"/>
          <w:szCs w:val="26"/>
        </w:rPr>
        <w:t xml:space="preserve">  в силу  после официального опубликования (обнародования) на официальном сайте органов местного самоуправления МО </w:t>
      </w:r>
      <w:proofErr w:type="spellStart"/>
      <w:r>
        <w:rPr>
          <w:rFonts w:ascii="Times New Roman" w:hAnsi="Times New Roman"/>
          <w:sz w:val="26"/>
          <w:szCs w:val="26"/>
        </w:rPr>
        <w:t>Копнинское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Собинского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93F55" w:rsidRDefault="00593F55" w:rsidP="00593F5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93F55" w:rsidRDefault="00593F55" w:rsidP="00206AC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И.В.Голубев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93F55" w:rsidRDefault="00593F55" w:rsidP="00593F5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F55" w:rsidRDefault="00593F55" w:rsidP="00593F5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593F55" w:rsidRDefault="00593F55" w:rsidP="00593F5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3F55" w:rsidRDefault="00593F55" w:rsidP="00593F5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</w:t>
      </w:r>
      <w:r w:rsidR="002F58FD">
        <w:rPr>
          <w:rFonts w:ascii="Times New Roman" w:hAnsi="Times New Roman"/>
          <w:sz w:val="24"/>
          <w:szCs w:val="24"/>
        </w:rPr>
        <w:t>19.12</w:t>
      </w:r>
      <w:r>
        <w:rPr>
          <w:rFonts w:ascii="Times New Roman" w:hAnsi="Times New Roman"/>
          <w:sz w:val="24"/>
          <w:szCs w:val="24"/>
        </w:rPr>
        <w:t xml:space="preserve">.2023 № </w:t>
      </w:r>
      <w:r w:rsidR="002F58FD">
        <w:rPr>
          <w:rFonts w:ascii="Times New Roman" w:hAnsi="Times New Roman"/>
          <w:sz w:val="24"/>
          <w:szCs w:val="24"/>
        </w:rPr>
        <w:t>206</w:t>
      </w:r>
      <w:bookmarkStart w:id="0" w:name="_GoBack"/>
      <w:bookmarkEnd w:id="0"/>
    </w:p>
    <w:p w:rsidR="00593F55" w:rsidRDefault="00593F55" w:rsidP="00593F55">
      <w:pPr>
        <w:jc w:val="right"/>
      </w:pPr>
    </w:p>
    <w:p w:rsidR="00593F55" w:rsidRDefault="00593F55" w:rsidP="00593F55">
      <w:pPr>
        <w:jc w:val="right"/>
      </w:pPr>
    </w:p>
    <w:p w:rsidR="00593F55" w:rsidRDefault="00593F55" w:rsidP="00593F55">
      <w:pPr>
        <w:jc w:val="right"/>
      </w:pPr>
    </w:p>
    <w:p w:rsidR="00593F55" w:rsidRDefault="00593F55" w:rsidP="00593F55">
      <w:pPr>
        <w:pStyle w:val="60"/>
        <w:shd w:val="clear" w:color="auto" w:fill="auto"/>
        <w:spacing w:before="0" w:line="322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Порядок подготовки и запуска фейерверков </w:t>
      </w:r>
    </w:p>
    <w:p w:rsidR="00593F55" w:rsidRDefault="00593F55" w:rsidP="00593F55">
      <w:pPr>
        <w:pStyle w:val="60"/>
        <w:shd w:val="clear" w:color="auto" w:fill="auto"/>
        <w:spacing w:before="0" w:line="322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местах массового пребывания людей</w:t>
      </w:r>
    </w:p>
    <w:p w:rsidR="00593F55" w:rsidRDefault="00593F55" w:rsidP="00593F55">
      <w:pPr>
        <w:pStyle w:val="60"/>
        <w:shd w:val="clear" w:color="auto" w:fill="auto"/>
        <w:spacing w:before="0" w:line="322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проведении культурно-массовых и других праздничных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мероприятий на территории муниципального образования</w:t>
      </w:r>
    </w:p>
    <w:p w:rsidR="00593F55" w:rsidRDefault="00593F55" w:rsidP="00593F55">
      <w:pPr>
        <w:pStyle w:val="60"/>
        <w:shd w:val="clear" w:color="auto" w:fill="auto"/>
        <w:spacing w:before="0" w:line="322" w:lineRule="exact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Копнинское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Собинского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района</w:t>
      </w:r>
    </w:p>
    <w:p w:rsidR="00593F55" w:rsidRDefault="00593F55" w:rsidP="00593F55">
      <w:pPr>
        <w:pStyle w:val="60"/>
        <w:shd w:val="clear" w:color="auto" w:fill="auto"/>
        <w:spacing w:before="0" w:line="322" w:lineRule="exact"/>
        <w:jc w:val="center"/>
        <w:rPr>
          <w:sz w:val="26"/>
          <w:szCs w:val="26"/>
        </w:rPr>
      </w:pPr>
    </w:p>
    <w:p w:rsidR="00593F55" w:rsidRDefault="00593F55" w:rsidP="00593F55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Настоящий Порядок разработан в соответствии с постановлением Правительства Российской Федерации от 16.09.2020 № 1479 «Об утверждении правил противопожарного режима Российской Федерации» и направлен на обеспечение безопасности организации и устройства на территории МО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Копнинское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Собинского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 xml:space="preserve"> района фейерверков и иных массовых зрелищных мероприятий с применением пиротехнических изделий. Действие Порядка распространяется на все организации, независимо от их организационно-правовой формы, и физических лиц, проводящих показы фейерверков и другие культурно-развлекательные мероприятия с применением пиротехнических изделий.</w:t>
      </w:r>
    </w:p>
    <w:p w:rsidR="00593F55" w:rsidRDefault="00593F55" w:rsidP="00593F55">
      <w:pPr>
        <w:pStyle w:val="20"/>
        <w:numPr>
          <w:ilvl w:val="0"/>
          <w:numId w:val="1"/>
        </w:numPr>
        <w:shd w:val="clear" w:color="auto" w:fill="auto"/>
        <w:tabs>
          <w:tab w:val="left" w:pos="1311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Настоящий Порядок устанавливает правила поведения людей при использовании пиротехнических изделий бытового назначения I - III классов по степени потенциальной опасности, обращение с которыми не требует специальных знаний и навыков.</w:t>
      </w:r>
    </w:p>
    <w:p w:rsidR="00593F55" w:rsidRDefault="00593F55" w:rsidP="00593F55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к I классу потенциальной опасности относятся пиротехнические изделия, у которых значение кинетической энергии движения составляет не более 0,5 джоуля, отсутствуют ударная волна и разлетающиеся за пределы опасной зоны осколки, акустическое излучение на расстоянии 0,25 метра от пиротехнических изделий не превышает 125 децибелов и радиус опасной зоны по остальным факторам составляет не более 0,5 метра.</w:t>
      </w:r>
    </w:p>
    <w:p w:rsidR="00593F55" w:rsidRDefault="00593F55" w:rsidP="00593F5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ко II классу относятся пиротехнические изделия, у которых значение кинетической энергии движения составляет не более 5 джоулей, отсутствуют ударная волна и разлетающиеся за пределы опасной зоны осколки, акустическое излучение на расстоянии 2,5 метра от пиротехнических изделий не превышает 140 децибелов и радиус опасной зоны по остальным факторам составляет не более 5 метров.</w:t>
      </w:r>
    </w:p>
    <w:p w:rsidR="00593F55" w:rsidRDefault="00593F55" w:rsidP="00593F55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к III классу относятся пиротехнические изделия, у которых значения кинетической энергии: при направленном движении составляет более 5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джоулей,  при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 xml:space="preserve"> ненаправленном движении - не более 20 джоулей, отсутствуют ударная волна и разлетающиеся за пределы опасной зоны осколки,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метров.</w:t>
      </w:r>
    </w:p>
    <w:p w:rsidR="00593F55" w:rsidRDefault="00593F55" w:rsidP="00593F55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Пиротехническим изделием бытового назначения является изделие, которое допускается к применению населением и эксплуатация которого в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color w:val="000000"/>
          <w:lang w:bidi="ru-RU"/>
        </w:rPr>
        <w:t xml:space="preserve">соответствии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с  инструкцией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 xml:space="preserve"> по применению обеспечивает безопасность людей, имущества и окружающей среды.</w:t>
      </w:r>
    </w:p>
    <w:p w:rsidR="00593F55" w:rsidRDefault="00593F55" w:rsidP="00593F5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При проведении мероприятий с массовым пребыванием людей в помещениях запрещается: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Sylfaen" w:hAnsi="Times New Roman"/>
          <w:b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lastRenderedPageBreak/>
        <w:t xml:space="preserve">применять пиротехнические изделия,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дуговые прожекторы со степенью защиты менее </w:t>
      </w:r>
      <w:r>
        <w:rPr>
          <w:rFonts w:ascii="Times New Roman" w:eastAsia="Sylfaen" w:hAnsi="Times New Roman"/>
          <w:color w:val="000000"/>
          <w:sz w:val="26"/>
          <w:szCs w:val="26"/>
          <w:lang w:val="en-US" w:bidi="en-US"/>
        </w:rPr>
        <w:t>IP</w:t>
      </w:r>
      <w:r>
        <w:rPr>
          <w:rFonts w:ascii="Times New Roman" w:eastAsia="Sylfaen" w:hAnsi="Times New Roman"/>
          <w:color w:val="000000"/>
          <w:sz w:val="26"/>
          <w:szCs w:val="26"/>
          <w:lang w:bidi="en-US"/>
        </w:rPr>
        <w:t xml:space="preserve">54 </w:t>
      </w: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 xml:space="preserve">и свечи </w:t>
      </w:r>
      <w:r w:rsidRPr="00206AC3">
        <w:rPr>
          <w:rFonts w:ascii="Times New Roman" w:eastAsia="Sylfaen" w:hAnsi="Times New Roman"/>
          <w:color w:val="000000"/>
          <w:sz w:val="26"/>
          <w:szCs w:val="26"/>
          <w:lang w:bidi="ru-RU"/>
        </w:rPr>
        <w:t>(кроме культовых сооружений);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пожаровзрывоопасные</w:t>
      </w:r>
      <w:proofErr w:type="spellEnd"/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 xml:space="preserve"> работы;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1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полностью гасить свет в помещении во время спектаклей или представлений;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допускать нарушения установленных норм заполнения помещений людьми.</w:t>
      </w:r>
    </w:p>
    <w:p w:rsidR="00593F55" w:rsidRDefault="00593F55" w:rsidP="00593F55">
      <w:pPr>
        <w:widowControl w:val="0"/>
        <w:numPr>
          <w:ilvl w:val="0"/>
          <w:numId w:val="1"/>
        </w:numPr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Применение пиротехнической продукции должно осуществляться в соответствии с требованиями инструкции (руководства) по эксплуатации завода изготовителя. При этом инструкция должна содержать требования пожарной безопасности к такому пиротехническому изделию.</w:t>
      </w:r>
    </w:p>
    <w:p w:rsidR="00593F55" w:rsidRDefault="00593F55" w:rsidP="00593F55">
      <w:pPr>
        <w:widowControl w:val="0"/>
        <w:numPr>
          <w:ilvl w:val="0"/>
          <w:numId w:val="1"/>
        </w:numPr>
        <w:tabs>
          <w:tab w:val="left" w:pos="1227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Применение пиротехнических изделий запрещается:</w:t>
      </w:r>
    </w:p>
    <w:p w:rsidR="00593F55" w:rsidRPr="00206AC3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 w:rsidRPr="00206AC3">
        <w:rPr>
          <w:rFonts w:ascii="Times New Roman" w:eastAsia="Sylfaen" w:hAnsi="Times New Roman"/>
          <w:color w:val="000000"/>
          <w:sz w:val="26"/>
          <w:szCs w:val="26"/>
          <w:lang w:bidi="ru-RU"/>
        </w:rPr>
        <w:t xml:space="preserve">в помещениях, зданиях и сооружениях любого функционального назначения за исключением случаев, установленных </w:t>
      </w:r>
      <w:r w:rsidR="00206AC3" w:rsidRPr="00206AC3">
        <w:rPr>
          <w:rFonts w:ascii="Times New Roman" w:eastAsia="Sylfaen" w:hAnsi="Times New Roman"/>
          <w:color w:val="000000"/>
          <w:sz w:val="26"/>
          <w:szCs w:val="26"/>
          <w:lang w:bidi="ru-RU"/>
        </w:rPr>
        <w:t>1-м абзацем</w:t>
      </w:r>
      <w:r w:rsidRPr="00206AC3">
        <w:rPr>
          <w:rFonts w:ascii="Times New Roman" w:eastAsia="Sylfaen" w:hAnsi="Times New Roman"/>
          <w:color w:val="000000"/>
          <w:sz w:val="26"/>
          <w:szCs w:val="26"/>
          <w:lang w:bidi="ru-RU"/>
        </w:rPr>
        <w:t xml:space="preserve"> пункта 4 настоящего Порядка;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на крышах, балконах, лоджиях и выступающих частях фасадов зданий (сооружений);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на сценических площадках, стадионах и иных спортивных сооружениях;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во время проведения митингов, демонстраций, шествий и пикетирования;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593F55" w:rsidRDefault="00593F55" w:rsidP="00593F55">
      <w:pPr>
        <w:widowControl w:val="0"/>
        <w:numPr>
          <w:ilvl w:val="0"/>
          <w:numId w:val="1"/>
        </w:numPr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26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17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места для проведения фейерверков необходимо отгородить и оснастить первичными средствами пожаротушения;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охрана мест и безопасность при устройстве фейерверков возлагается на организацию, проводящую фейерверк;</w:t>
      </w:r>
    </w:p>
    <w:p w:rsidR="00593F55" w:rsidRDefault="00593F55" w:rsidP="00593F55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uto"/>
        <w:ind w:firstLine="709"/>
        <w:jc w:val="both"/>
        <w:rPr>
          <w:rFonts w:ascii="Times New Roman" w:eastAsia="Sylfae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Sylfaen" w:hAnsi="Times New Roman"/>
          <w:color w:val="000000"/>
          <w:sz w:val="26"/>
          <w:szCs w:val="26"/>
          <w:lang w:bidi="ru-RU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261F09" w:rsidRDefault="00261F09"/>
    <w:sectPr w:rsidR="00261F09" w:rsidSect="00593F55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493C"/>
    <w:multiLevelType w:val="multilevel"/>
    <w:tmpl w:val="A6E29828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E2F1C15"/>
    <w:multiLevelType w:val="multilevel"/>
    <w:tmpl w:val="0B7CEBFA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5"/>
    <w:rsid w:val="00206AC3"/>
    <w:rsid w:val="00261F09"/>
    <w:rsid w:val="002F58FD"/>
    <w:rsid w:val="005369D7"/>
    <w:rsid w:val="00593F55"/>
    <w:rsid w:val="00E5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6A68"/>
  <w15:chartTrackingRefBased/>
  <w15:docId w15:val="{C71707EB-3232-41B7-B011-DC089818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5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F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593F5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F55"/>
    <w:pPr>
      <w:widowControl w:val="0"/>
      <w:shd w:val="clear" w:color="auto" w:fill="FFFFFF"/>
      <w:spacing w:before="240" w:after="0" w:line="322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6">
    <w:name w:val="Основной текст (6)_"/>
    <w:link w:val="60"/>
    <w:locked/>
    <w:rsid w:val="00593F55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93F55"/>
    <w:pPr>
      <w:widowControl w:val="0"/>
      <w:shd w:val="clear" w:color="auto" w:fill="FFFFFF"/>
      <w:spacing w:before="60" w:after="0" w:line="0" w:lineRule="atLeast"/>
    </w:pPr>
    <w:rPr>
      <w:rFonts w:ascii="Sylfaen" w:eastAsia="Sylfaen" w:hAnsi="Sylfaen" w:cs="Sylfae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2023-12-18T07:45:00Z</dcterms:created>
  <dcterms:modified xsi:type="dcterms:W3CDTF">2023-12-28T06:14:00Z</dcterms:modified>
</cp:coreProperties>
</file>